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spacing w:line="360" w:lineRule="auto"/>
        <w:ind w:leftChars="0"/>
        <w:jc w:val="center"/>
        <w:rPr>
          <w:rFonts w:hint="eastAsia" w:ascii="黑体" w:hAnsi="黑体" w:eastAsia="黑体" w:cs="宋体"/>
          <w:b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kern w:val="0"/>
          <w:sz w:val="30"/>
          <w:szCs w:val="30"/>
        </w:rPr>
        <w:t>药物临床试验项目初始审查提交文件清单</w:t>
      </w:r>
    </w:p>
    <w:p>
      <w:pPr>
        <w:pStyle w:val="4"/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宋体"/>
          <w:b/>
          <w:kern w:val="0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递交信（申办者</w:t>
      </w:r>
      <w:r>
        <w:rPr>
          <w:rFonts w:hint="eastAsia"/>
          <w:sz w:val="24"/>
          <w:szCs w:val="24"/>
          <w:lang w:val="en-US" w:eastAsia="zh-CN"/>
        </w:rPr>
        <w:t>/CRA</w:t>
      </w:r>
      <w:r>
        <w:rPr>
          <w:rFonts w:hint="eastAsia"/>
          <w:sz w:val="24"/>
          <w:szCs w:val="24"/>
        </w:rPr>
        <w:t xml:space="preserve"> to PI、PI to EC）</w:t>
      </w:r>
      <w:r>
        <w:rPr>
          <w:rFonts w:hint="eastAsia"/>
          <w:sz w:val="24"/>
          <w:szCs w:val="24"/>
          <w:lang w:eastAsia="zh-CN"/>
        </w:rPr>
        <w:t>；</w:t>
      </w:r>
      <w:bookmarkStart w:id="0" w:name="_GoBack"/>
      <w:bookmarkEnd w:id="0"/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伦理初始审查申请表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伦理初始审查申请送审文件自查表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递交文件清单；</w:t>
      </w:r>
    </w:p>
    <w:p>
      <w:pPr>
        <w:numPr>
          <w:ilvl w:val="0"/>
          <w:numId w:val="2"/>
        </w:numPr>
        <w:spacing w:line="360" w:lineRule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国家药品监督管理局临床试验通知书或注册批件（已上市药品的临床研究）或进口注册批件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CDE沟通交流记录/会议纪要（如有）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组长单位对该临床试验项目的伦理审查批件，其他伦理委员会对研究项目的重要决定的说明，应提供以前否定结论的理由（如有）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研究方案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PI</w:t>
      </w:r>
      <w:r>
        <w:rPr>
          <w:rFonts w:hint="eastAsia"/>
          <w:sz w:val="24"/>
          <w:szCs w:val="24"/>
          <w:lang w:eastAsia="zh-CN"/>
        </w:rPr>
        <w:t>签名、</w:t>
      </w:r>
      <w:r>
        <w:rPr>
          <w:rFonts w:hint="eastAsia"/>
          <w:sz w:val="24"/>
          <w:szCs w:val="24"/>
        </w:rPr>
        <w:t>注明版本号和日期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  <w:lang w:val="en-US" w:eastAsia="zh-CN"/>
        </w:rPr>
        <w:t>英文版刻盘</w:t>
      </w:r>
      <w:r>
        <w:rPr>
          <w:rFonts w:hint="eastAsia"/>
          <w:sz w:val="24"/>
          <w:szCs w:val="24"/>
          <w:lang w:eastAsia="zh-CN"/>
        </w:rPr>
        <w:t>）；</w:t>
      </w:r>
    </w:p>
    <w:p>
      <w:pPr>
        <w:numPr>
          <w:ilvl w:val="0"/>
          <w:numId w:val="2"/>
        </w:numPr>
        <w:spacing w:line="360" w:lineRule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知情同意书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注明版本号和日期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研究者手册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注明版本号和日期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  <w:lang w:val="en-US" w:eastAsia="zh-CN"/>
        </w:rPr>
        <w:t>英文版刻盘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病例报告表样表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刻盘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；</w:t>
      </w:r>
    </w:p>
    <w:p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研究小组授权分工表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PI和Key Sub-I履历（签名）</w:t>
      </w:r>
      <w:r>
        <w:rPr>
          <w:rFonts w:hint="eastAsia"/>
          <w:sz w:val="24"/>
          <w:szCs w:val="24"/>
          <w:lang w:eastAsia="zh-CN"/>
        </w:rPr>
        <w:t>、GCP证书、资格证书；</w:t>
      </w:r>
    </w:p>
    <w:p>
      <w:pPr>
        <w:numPr>
          <w:ilvl w:val="0"/>
          <w:numId w:val="2"/>
        </w:numPr>
        <w:spacing w:line="360" w:lineRule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参与中心列表及进度（包括伦理审查、启动、入组数等）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其他资料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如招募广告、受试者日记卡、问卷、保险等</w:t>
      </w:r>
      <w:r>
        <w:rPr>
          <w:rFonts w:hint="eastAsia"/>
          <w:sz w:val="24"/>
          <w:szCs w:val="24"/>
          <w:lang w:eastAsia="zh-CN"/>
        </w:rPr>
        <w:t>，保险凭证如是</w:t>
      </w:r>
      <w:r>
        <w:rPr>
          <w:rFonts w:hint="eastAsia"/>
          <w:sz w:val="24"/>
          <w:szCs w:val="24"/>
          <w:lang w:val="en-US" w:eastAsia="zh-CN"/>
        </w:rPr>
        <w:t>外文</w:t>
      </w:r>
      <w:r>
        <w:rPr>
          <w:rFonts w:hint="eastAsia"/>
          <w:sz w:val="24"/>
          <w:szCs w:val="24"/>
          <w:lang w:eastAsia="zh-CN"/>
        </w:rPr>
        <w:t>，需提供中文翻译版本，并提供两个版本一致性说明，公司盖章，应注意保险期限</w:t>
      </w:r>
      <w:r>
        <w:rPr>
          <w:rFonts w:hint="eastAsia"/>
          <w:sz w:val="24"/>
          <w:szCs w:val="24"/>
          <w:lang w:val="en-US" w:eastAsia="zh-CN"/>
        </w:rPr>
        <w:t>以及</w:t>
      </w:r>
      <w:r>
        <w:rPr>
          <w:rFonts w:hint="eastAsia"/>
          <w:sz w:val="24"/>
          <w:szCs w:val="24"/>
          <w:lang w:eastAsia="zh-CN"/>
        </w:rPr>
        <w:t>是否涵盖本中心）；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风险控制计划（方案中如有可不必单列）</w:t>
      </w:r>
      <w:r>
        <w:rPr>
          <w:rFonts w:hint="eastAsia"/>
          <w:sz w:val="24"/>
          <w:szCs w:val="24"/>
          <w:lang w:val="en-US" w:eastAsia="zh-CN"/>
        </w:rPr>
        <w:t>/选择安慰剂对照的原因说明（如适用）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研究者会议纪要（如有）；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Ⅳ期临床试验须提供药品和检查是否免费的情况说明；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如适用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numPr>
          <w:ilvl w:val="0"/>
          <w:numId w:val="2"/>
        </w:numPr>
        <w:spacing w:line="360" w:lineRule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试验药物及对照药品合格的检验报告（生物制品需要中国药品生物制品检定所提供的的合格的检验报告）；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申办者资质证明及临床试验药品生产的</w:t>
      </w:r>
      <w:r>
        <w:rPr>
          <w:sz w:val="24"/>
          <w:szCs w:val="24"/>
        </w:rPr>
        <w:t>GMP</w:t>
      </w:r>
      <w:r>
        <w:rPr>
          <w:rFonts w:hint="eastAsia"/>
          <w:sz w:val="24"/>
          <w:szCs w:val="24"/>
        </w:rPr>
        <w:t>证书复印件；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</w:rPr>
        <w:t>CRO</w:t>
      </w:r>
      <w:r>
        <w:rPr>
          <w:rFonts w:hint="eastAsia"/>
          <w:color w:val="000000"/>
          <w:sz w:val="24"/>
          <w:szCs w:val="24"/>
          <w:lang w:val="en-US" w:eastAsia="zh-CN"/>
        </w:rPr>
        <w:t>/</w:t>
      </w:r>
      <w:r>
        <w:rPr>
          <w:rFonts w:hint="eastAsia"/>
          <w:color w:val="000000"/>
          <w:sz w:val="24"/>
          <w:szCs w:val="24"/>
        </w:rPr>
        <w:t>SMO</w:t>
      </w:r>
      <w:r>
        <w:rPr>
          <w:rFonts w:hint="eastAsia"/>
          <w:color w:val="000000"/>
          <w:sz w:val="24"/>
          <w:szCs w:val="24"/>
          <w:lang w:val="en-US" w:eastAsia="zh-CN"/>
        </w:rPr>
        <w:t>资质</w:t>
      </w:r>
      <w:r>
        <w:rPr>
          <w:rFonts w:hint="eastAsia"/>
          <w:sz w:val="24"/>
          <w:szCs w:val="24"/>
        </w:rPr>
        <w:t>证明</w:t>
      </w:r>
      <w:r>
        <w:rPr>
          <w:rFonts w:hint="eastAsia"/>
          <w:color w:val="000000"/>
          <w:sz w:val="24"/>
          <w:szCs w:val="24"/>
          <w:lang w:val="en-US" w:eastAsia="zh-CN"/>
        </w:rPr>
        <w:t>（如适用）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申办者对</w:t>
      </w:r>
      <w:r>
        <w:rPr>
          <w:sz w:val="24"/>
          <w:szCs w:val="24"/>
        </w:rPr>
        <w:t>CRO</w:t>
      </w:r>
      <w:r>
        <w:rPr>
          <w:rFonts w:hint="eastAsia"/>
          <w:sz w:val="24"/>
          <w:szCs w:val="24"/>
        </w:rPr>
        <w:t>的委托函（如有CRO）；临床研究的申办者与临床试验批件的申请者不一致时，提供相关证明文件；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申办者资料真实性声明、申办者纸质版文件与电子版一致性声明；</w:t>
      </w:r>
    </w:p>
    <w:p>
      <w:pPr>
        <w:numPr>
          <w:ilvl w:val="0"/>
          <w:numId w:val="2"/>
        </w:numPr>
        <w:spacing w:line="360" w:lineRule="auto"/>
        <w:rPr>
          <w:rFonts w:hint="eastAsia"/>
          <w:color w:val="000000"/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  <w:lang w:eastAsia="zh-CN"/>
        </w:rPr>
        <w:t>中心实验室资质证明；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与伦理审查相关的其他文件。  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color w:val="0000FF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FF"/>
          <w:sz w:val="24"/>
          <w:szCs w:val="24"/>
          <w:lang w:val="en-US" w:eastAsia="zh-CN"/>
        </w:rPr>
        <w:t xml:space="preserve">备注: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color w:val="0000FF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FF"/>
          <w:sz w:val="24"/>
          <w:szCs w:val="24"/>
          <w:lang w:val="en-US" w:eastAsia="zh-CN"/>
        </w:rPr>
        <w:t>文件1-15项发送电子版，其中伦理初始审查申请表发送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u w:val="single"/>
          <w:lang w:val="en-US" w:eastAsia="zh-CN"/>
        </w:rPr>
        <w:t>未签字的word版</w:t>
      </w:r>
      <w:r>
        <w:rPr>
          <w:rFonts w:hint="eastAsia" w:ascii="黑体" w:hAnsi="黑体" w:eastAsia="黑体" w:cs="黑体"/>
          <w:color w:val="0000FF"/>
          <w:sz w:val="24"/>
          <w:szCs w:val="24"/>
          <w:lang w:val="en-US" w:eastAsia="zh-CN"/>
        </w:rPr>
        <w:t>，其他文件应发送可以检索/查找/复制文字的电子版。文件1-22项递交纸质版，其中1-15项是初审必需内容，其余内容可在项目启动前补充。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color w:val="0000FF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FF"/>
          <w:sz w:val="24"/>
          <w:szCs w:val="24"/>
          <w:lang w:val="en-US" w:eastAsia="zh-CN"/>
        </w:rPr>
        <w:t>ICF电子版请按照自查表要求，关键词句请高亮标识，如下图：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/>
        <w:textAlignment w:val="auto"/>
        <w:rPr>
          <w:rFonts w:hint="default"/>
          <w:color w:val="FF0000"/>
          <w:sz w:val="24"/>
          <w:szCs w:val="24"/>
          <w:lang w:val="en-US" w:eastAsia="zh-CN"/>
        </w:rPr>
      </w:pPr>
      <w:r>
        <w:rPr>
          <w:kern w:val="2"/>
          <w:sz w:val="24"/>
          <w:szCs w:val="24"/>
        </w:rPr>
        <w:drawing>
          <wp:inline distT="0" distB="0" distL="114300" distR="114300">
            <wp:extent cx="2583180" cy="294640"/>
            <wp:effectExtent l="0" t="0" r="762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E9649A"/>
    <w:multiLevelType w:val="singleLevel"/>
    <w:tmpl w:val="CBE9649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ABE6F47"/>
    <w:multiLevelType w:val="singleLevel"/>
    <w:tmpl w:val="EABE6F47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8E13E50"/>
    <w:multiLevelType w:val="singleLevel"/>
    <w:tmpl w:val="08E13E50"/>
    <w:lvl w:ilvl="0" w:tentative="0">
      <w:start w:val="0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MGJmZDcxNWViODAyOGJhYWFhZTBlM2MwMzI4MzYifQ=="/>
  </w:docVars>
  <w:rsids>
    <w:rsidRoot w:val="00000000"/>
    <w:rsid w:val="2AB3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2023-01-29T01:10:26Z</dcterms:created>
  <dc:creator>nydzy</dc:creator>
  <cp:lastModifiedBy>叮咚</cp:lastModifiedBy>
  <dcterms:modified xsi:type="dcterms:W3CDTF">2023-01-29T01:11:30Z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04A179C5143D445AA7B6068832DFFA1F</vt:lpwstr>
  </property>
</Properties>
</file>